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57E" w:rsidRDefault="00CD657E">
      <w:pPr>
        <w:spacing w:line="305" w:lineRule="auto"/>
        <w:jc w:val="center"/>
        <w:rPr>
          <w:rFonts w:ascii="Arial Narrow" w:eastAsia="Arial Narrow" w:hAnsi="Arial Narrow" w:cs="Arial Narrow"/>
          <w:b/>
          <w:sz w:val="28"/>
          <w:szCs w:val="28"/>
        </w:rPr>
      </w:pPr>
      <w:bookmarkStart w:id="0" w:name="_gjdgxs" w:colFirst="0" w:colLast="0"/>
      <w:bookmarkStart w:id="1" w:name="_GoBack"/>
      <w:bookmarkEnd w:id="0"/>
      <w:bookmarkEnd w:id="1"/>
    </w:p>
    <w:p w:rsidR="00CD657E" w:rsidRDefault="00CD657E">
      <w:pPr>
        <w:spacing w:line="305" w:lineRule="auto"/>
        <w:jc w:val="center"/>
        <w:rPr>
          <w:rFonts w:ascii="Arial Narrow" w:eastAsia="Arial Narrow" w:hAnsi="Arial Narrow" w:cs="Arial Narrow"/>
          <w:b/>
          <w:sz w:val="28"/>
          <w:szCs w:val="28"/>
        </w:rPr>
      </w:pPr>
      <w:bookmarkStart w:id="2" w:name="_ng2gwontnyj0" w:colFirst="0" w:colLast="0"/>
      <w:bookmarkEnd w:id="2"/>
    </w:p>
    <w:p w:rsidR="00CD657E" w:rsidRDefault="00483F1A">
      <w:pPr>
        <w:spacing w:line="305" w:lineRule="auto"/>
        <w:jc w:val="center"/>
        <w:rPr>
          <w:rFonts w:ascii="Arial Narrow" w:eastAsia="Arial Narrow" w:hAnsi="Arial Narrow" w:cs="Arial Narrow"/>
          <w:b/>
          <w:sz w:val="28"/>
          <w:szCs w:val="28"/>
        </w:rPr>
      </w:pPr>
      <w:bookmarkStart w:id="3" w:name="_vtilm4cwvkmf" w:colFirst="0" w:colLast="0"/>
      <w:bookmarkEnd w:id="3"/>
      <w:r>
        <w:rPr>
          <w:rFonts w:ascii="Arial Narrow" w:eastAsia="Arial Narrow" w:hAnsi="Arial Narrow" w:cs="Arial Narrow"/>
          <w:b/>
          <w:sz w:val="28"/>
          <w:szCs w:val="28"/>
        </w:rPr>
        <w:t>Accordo di collaborazione per il nuovo corso di Informatica Itt.Digital.Science</w:t>
      </w:r>
    </w:p>
    <w:p w:rsidR="00CD657E" w:rsidRDefault="00CD657E">
      <w:pPr>
        <w:spacing w:line="305" w:lineRule="auto"/>
        <w:jc w:val="center"/>
        <w:rPr>
          <w:rFonts w:ascii="Arial Narrow" w:eastAsia="Arial Narrow" w:hAnsi="Arial Narrow" w:cs="Arial Narrow"/>
          <w:i/>
          <w:sz w:val="24"/>
          <w:szCs w:val="24"/>
        </w:rPr>
      </w:pPr>
    </w:p>
    <w:p w:rsidR="00CD657E" w:rsidRDefault="00483F1A">
      <w:pPr>
        <w:spacing w:line="305" w:lineRule="auto"/>
        <w:jc w:val="center"/>
        <w:rPr>
          <w:rFonts w:ascii="Arial Narrow" w:eastAsia="Arial Narrow" w:hAnsi="Arial Narrow" w:cs="Arial Narrow"/>
          <w:b/>
          <w:sz w:val="24"/>
          <w:szCs w:val="24"/>
        </w:rPr>
      </w:pPr>
      <w:r>
        <w:rPr>
          <w:rFonts w:ascii="Arial Narrow" w:eastAsia="Arial Narrow" w:hAnsi="Arial Narrow" w:cs="Arial Narrow"/>
          <w:i/>
          <w:sz w:val="24"/>
          <w:szCs w:val="24"/>
        </w:rPr>
        <w:t xml:space="preserve"> Tra</w:t>
      </w:r>
    </w:p>
    <w:p w:rsidR="00CD657E" w:rsidRDefault="00483F1A">
      <w:pPr>
        <w:spacing w:line="305" w:lineRule="auto"/>
        <w:jc w:val="both"/>
        <w:rPr>
          <w:rFonts w:ascii="Arial Narrow" w:eastAsia="Arial Narrow" w:hAnsi="Arial Narrow" w:cs="Arial Narrow"/>
          <w:b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>Fondazione Bruno Kessler</w:t>
      </w:r>
      <w:r>
        <w:rPr>
          <w:rFonts w:ascii="Arial Narrow" w:eastAsia="Arial Narrow" w:hAnsi="Arial Narrow" w:cs="Arial Narrow"/>
          <w:sz w:val="24"/>
          <w:szCs w:val="24"/>
        </w:rPr>
        <w:t xml:space="preserve"> (</w:t>
      </w:r>
      <w:r>
        <w:rPr>
          <w:rFonts w:ascii="Arial Narrow" w:eastAsia="Arial Narrow" w:hAnsi="Arial Narrow" w:cs="Arial Narrow"/>
          <w:i/>
          <w:sz w:val="24"/>
          <w:szCs w:val="24"/>
        </w:rPr>
        <w:t>di seguito</w:t>
      </w:r>
      <w:r>
        <w:rPr>
          <w:rFonts w:ascii="Arial Narrow" w:eastAsia="Arial Narrow" w:hAnsi="Arial Narrow" w:cs="Arial Narrow"/>
          <w:sz w:val="24"/>
          <w:szCs w:val="24"/>
        </w:rPr>
        <w:t xml:space="preserve"> “FBK”) P.IVA 02003000227 - con sede a Trento, via Santa Croce, n. 77, rappresentata dal Segretario Generale Ing. Andrea Simoni, nato Tione di Trento (TN) il 10/12/1963</w:t>
      </w:r>
    </w:p>
    <w:p w:rsidR="00CD657E" w:rsidRDefault="00483F1A">
      <w:pPr>
        <w:spacing w:line="305" w:lineRule="auto"/>
        <w:jc w:val="center"/>
        <w:rPr>
          <w:rFonts w:ascii="Arial Narrow" w:eastAsia="Arial Narrow" w:hAnsi="Arial Narrow" w:cs="Arial Narrow"/>
          <w:i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e</w:t>
      </w:r>
    </w:p>
    <w:p w:rsidR="00CD657E" w:rsidRDefault="00483F1A">
      <w:pPr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 xml:space="preserve">I.T.T. “M. BUONARROTI” </w:t>
      </w:r>
      <w:r>
        <w:rPr>
          <w:rFonts w:ascii="Arial Narrow" w:eastAsia="Arial Narrow" w:hAnsi="Arial Narrow" w:cs="Arial Narrow"/>
          <w:i/>
          <w:sz w:val="24"/>
          <w:szCs w:val="24"/>
        </w:rPr>
        <w:t>(di seguito “ITT Buonarroti”)</w:t>
      </w:r>
      <w:r>
        <w:rPr>
          <w:rFonts w:ascii="Arial Narrow" w:eastAsia="Arial Narrow" w:hAnsi="Arial Narrow" w:cs="Arial Narrow"/>
          <w:sz w:val="24"/>
          <w:szCs w:val="24"/>
        </w:rPr>
        <w:t xml:space="preserve">, con sede a Trento via Brigata </w:t>
      </w:r>
      <w:r>
        <w:rPr>
          <w:rFonts w:ascii="Arial Narrow" w:eastAsia="Arial Narrow" w:hAnsi="Arial Narrow" w:cs="Arial Narrow"/>
          <w:sz w:val="24"/>
          <w:szCs w:val="24"/>
        </w:rPr>
        <w:t>Acqui, n. 15, rappresentato dalla Dirigente Dott.ssa Laura Zoller, nata a Rovereto il 09/12/1961;</w:t>
      </w:r>
    </w:p>
    <w:p w:rsidR="00CD657E" w:rsidRDefault="00CD657E">
      <w:pPr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CD657E" w:rsidRDefault="00CD657E">
      <w:pPr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CD657E" w:rsidRDefault="00483F1A">
      <w:pPr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Premesso che:</w:t>
      </w:r>
    </w:p>
    <w:p w:rsidR="00CD657E" w:rsidRDefault="00483F1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05" w:lineRule="auto"/>
        <w:ind w:left="540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FBK ha tra i propri fini istituzionali la ricerca, l’innovazione e, anche quale contributo alla crescita della comunità e dell’economia trenti</w:t>
      </w:r>
      <w:r>
        <w:rPr>
          <w:rFonts w:ascii="Arial Narrow" w:eastAsia="Arial Narrow" w:hAnsi="Arial Narrow" w:cs="Arial Narrow"/>
          <w:sz w:val="24"/>
          <w:szCs w:val="24"/>
        </w:rPr>
        <w:t xml:space="preserve">na, il trasferimento della conoscenza; </w:t>
      </w:r>
    </w:p>
    <w:p w:rsidR="00CD657E" w:rsidRDefault="00483F1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05" w:lineRule="auto"/>
        <w:ind w:left="540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FBK, attraverso le attività di “FBK Junior – Ricerca e Innovazione per la Scuola”, offre dal 2009 occasioni di avvicinamento alla ricerca, proponendo attività, quali incontri con la ricerca, tirocini individuali e di</w:t>
      </w:r>
      <w:r>
        <w:rPr>
          <w:rFonts w:ascii="Arial Narrow" w:eastAsia="Arial Narrow" w:hAnsi="Arial Narrow" w:cs="Arial Narrow"/>
          <w:sz w:val="24"/>
          <w:szCs w:val="24"/>
        </w:rPr>
        <w:t xml:space="preserve"> gruppo, progetti condivisi e i camp WebValley e PromCamp;</w:t>
      </w:r>
    </w:p>
    <w:p w:rsidR="00CD657E" w:rsidRDefault="00483F1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05" w:lineRule="auto"/>
        <w:ind w:left="540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 xml:space="preserve">L’ITT Buonarroti e FBK rinnovano la loro collaborazione, nel quadro della normativa sulla “buona Scuola” condivisa tra FBK e Provincia autonoma di Trento per la promozione di innovative e concrete </w:t>
      </w:r>
      <w:r>
        <w:rPr>
          <w:rFonts w:ascii="Arial Narrow" w:eastAsia="Arial Narrow" w:hAnsi="Arial Narrow" w:cs="Arial Narrow"/>
          <w:sz w:val="24"/>
          <w:szCs w:val="24"/>
        </w:rPr>
        <w:t xml:space="preserve">iniziative e attività di alternanza scuola-lavoro; </w:t>
      </w:r>
    </w:p>
    <w:p w:rsidR="00CD657E" w:rsidRDefault="00483F1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05" w:lineRule="auto"/>
        <w:ind w:left="540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All’interno delle attività di ricerca FBK, nel Centro ICT, l'unità Security &amp; Trust, coordinata da Silvio Ranise, si occupa di sviluppare ricerca e innovazione nel campo della sicurezza informatica;</w:t>
      </w:r>
    </w:p>
    <w:p w:rsidR="00CD657E" w:rsidRDefault="00483F1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05" w:lineRule="auto"/>
        <w:ind w:left="540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L’ITT</w:t>
      </w:r>
      <w:r>
        <w:rPr>
          <w:rFonts w:ascii="Arial Narrow" w:eastAsia="Arial Narrow" w:hAnsi="Arial Narrow" w:cs="Arial Narrow"/>
          <w:sz w:val="24"/>
          <w:szCs w:val="24"/>
        </w:rPr>
        <w:t xml:space="preserve"> Buonarrotti a partire dall’anno scolastico 2019/20 ha avviato un nuovo corso di Informatica in Cybersecurity e ha individuato nei ricercatori di FBK parte delle risorse formative da coinvolgere nel nuovo corso di Informatica Itt.Digital.Science;</w:t>
      </w:r>
    </w:p>
    <w:p w:rsidR="00CD657E" w:rsidRDefault="00483F1A">
      <w:pPr>
        <w:numPr>
          <w:ilvl w:val="0"/>
          <w:numId w:val="3"/>
        </w:numPr>
        <w:spacing w:line="305" w:lineRule="auto"/>
        <w:ind w:left="540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L’ITT Buo</w:t>
      </w:r>
      <w:r>
        <w:rPr>
          <w:rFonts w:ascii="Arial Narrow" w:eastAsia="Arial Narrow" w:hAnsi="Arial Narrow" w:cs="Arial Narrow"/>
          <w:sz w:val="24"/>
          <w:szCs w:val="24"/>
        </w:rPr>
        <w:t>narroti e FBK rilevano il comune interesse a collaborare reciprocamente per sviluppare conoscenza, esperienza diretta e professionalità specializzate e aiutare i giovani a intercettare e affrontare i cambiamenti nel mondo del lavoro e orientarli alle profe</w:t>
      </w:r>
      <w:r>
        <w:rPr>
          <w:rFonts w:ascii="Arial Narrow" w:eastAsia="Arial Narrow" w:hAnsi="Arial Narrow" w:cs="Arial Narrow"/>
          <w:sz w:val="24"/>
          <w:szCs w:val="24"/>
        </w:rPr>
        <w:t>ssioni del futuro.</w:t>
      </w:r>
    </w:p>
    <w:p w:rsidR="00CD657E" w:rsidRDefault="00CD657E">
      <w:pPr>
        <w:spacing w:line="305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CD657E" w:rsidRDefault="00CD657E">
      <w:pPr>
        <w:spacing w:before="240" w:line="305" w:lineRule="auto"/>
        <w:jc w:val="center"/>
        <w:rPr>
          <w:rFonts w:ascii="Arial Narrow" w:eastAsia="Arial Narrow" w:hAnsi="Arial Narrow" w:cs="Arial Narrow"/>
          <w:b/>
          <w:i/>
          <w:sz w:val="24"/>
          <w:szCs w:val="24"/>
        </w:rPr>
      </w:pPr>
    </w:p>
    <w:p w:rsidR="00CD657E" w:rsidRDefault="00CD657E">
      <w:pPr>
        <w:spacing w:before="240" w:line="305" w:lineRule="auto"/>
        <w:jc w:val="center"/>
        <w:rPr>
          <w:rFonts w:ascii="Arial Narrow" w:eastAsia="Arial Narrow" w:hAnsi="Arial Narrow" w:cs="Arial Narrow"/>
          <w:b/>
          <w:i/>
          <w:sz w:val="24"/>
          <w:szCs w:val="24"/>
        </w:rPr>
      </w:pPr>
    </w:p>
    <w:p w:rsidR="00CD657E" w:rsidRDefault="00CD657E">
      <w:pPr>
        <w:spacing w:before="240" w:line="305" w:lineRule="auto"/>
        <w:jc w:val="center"/>
        <w:rPr>
          <w:rFonts w:ascii="Arial Narrow" w:eastAsia="Arial Narrow" w:hAnsi="Arial Narrow" w:cs="Arial Narrow"/>
          <w:b/>
          <w:i/>
          <w:sz w:val="24"/>
          <w:szCs w:val="24"/>
        </w:rPr>
      </w:pPr>
    </w:p>
    <w:p w:rsidR="00CD657E" w:rsidRDefault="00483F1A">
      <w:pPr>
        <w:spacing w:line="240" w:lineRule="auto"/>
        <w:jc w:val="center"/>
        <w:rPr>
          <w:rFonts w:ascii="Arial Narrow" w:eastAsia="Arial Narrow" w:hAnsi="Arial Narrow" w:cs="Arial Narrow"/>
          <w:b/>
          <w:i/>
          <w:sz w:val="24"/>
          <w:szCs w:val="24"/>
        </w:rPr>
      </w:pPr>
      <w:r>
        <w:rPr>
          <w:rFonts w:ascii="Arial Narrow" w:eastAsia="Arial Narrow" w:hAnsi="Arial Narrow" w:cs="Arial Narrow"/>
          <w:b/>
          <w:i/>
          <w:sz w:val="24"/>
          <w:szCs w:val="24"/>
        </w:rPr>
        <w:t xml:space="preserve">dichiarando detta premessa parte integrante e sostanziale del presente atto, </w:t>
      </w:r>
    </w:p>
    <w:p w:rsidR="00CD657E" w:rsidRDefault="00483F1A">
      <w:pPr>
        <w:spacing w:line="240" w:lineRule="auto"/>
        <w:jc w:val="center"/>
        <w:rPr>
          <w:rFonts w:ascii="Arial Narrow" w:eastAsia="Arial Narrow" w:hAnsi="Arial Narrow" w:cs="Arial Narrow"/>
          <w:b/>
          <w:i/>
          <w:sz w:val="24"/>
          <w:szCs w:val="24"/>
        </w:rPr>
      </w:pPr>
      <w:r>
        <w:rPr>
          <w:rFonts w:ascii="Arial Narrow" w:eastAsia="Arial Narrow" w:hAnsi="Arial Narrow" w:cs="Arial Narrow"/>
          <w:b/>
          <w:i/>
          <w:sz w:val="24"/>
          <w:szCs w:val="24"/>
        </w:rPr>
        <w:lastRenderedPageBreak/>
        <w:t>si conviene e si stipula quanto segue:</w:t>
      </w:r>
    </w:p>
    <w:p w:rsidR="00CD657E" w:rsidRDefault="00483F1A">
      <w:pPr>
        <w:spacing w:before="240" w:line="305" w:lineRule="auto"/>
        <w:jc w:val="center"/>
        <w:rPr>
          <w:rFonts w:ascii="Arial Narrow" w:eastAsia="Arial Narrow" w:hAnsi="Arial Narrow" w:cs="Arial Narrow"/>
          <w:b/>
          <w:sz w:val="24"/>
          <w:szCs w:val="24"/>
        </w:rPr>
      </w:pPr>
      <w:r>
        <w:rPr>
          <w:rFonts w:ascii="Arial Narrow" w:eastAsia="Arial Narrow" w:hAnsi="Arial Narrow" w:cs="Arial Narrow"/>
          <w:b/>
          <w:i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b/>
          <w:sz w:val="24"/>
          <w:szCs w:val="24"/>
        </w:rPr>
        <w:t>Articolo 1 - Oggetto</w:t>
      </w:r>
    </w:p>
    <w:p w:rsidR="00CD657E" w:rsidRDefault="00483F1A">
      <w:pPr>
        <w:spacing w:before="240" w:line="305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Oggetto del presente accordo è una collaborazione tra le Parti finalizzata alla:</w:t>
      </w:r>
    </w:p>
    <w:p w:rsidR="00CD657E" w:rsidRDefault="00483F1A">
      <w:pPr>
        <w:numPr>
          <w:ilvl w:val="0"/>
          <w:numId w:val="2"/>
        </w:numPr>
        <w:spacing w:before="240" w:line="305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Attivazione di moduli didattici sperimentali di sicurezza informatica. Il modulo riprende ed estende i contenuti affrontati durante le prime due edizioni del PromCamp, mettendo a disposizione della scuola attività e aggiornamenti allo stato dell'arte e col</w:t>
      </w:r>
      <w:r>
        <w:rPr>
          <w:rFonts w:ascii="Arial Narrow" w:eastAsia="Arial Narrow" w:hAnsi="Arial Narrow" w:cs="Arial Narrow"/>
          <w:sz w:val="24"/>
          <w:szCs w:val="24"/>
        </w:rPr>
        <w:t xml:space="preserve">legati con il mondo della ricerca e delle nuove tecnologie. </w:t>
      </w:r>
      <w:r>
        <w:rPr>
          <w:rFonts w:ascii="Arial Narrow" w:eastAsia="Arial Narrow" w:hAnsi="Arial Narrow" w:cs="Arial Narrow"/>
          <w:sz w:val="24"/>
          <w:szCs w:val="24"/>
        </w:rPr>
        <w:br/>
        <w:t>Le tematiche affrontate nei moduli didattici includeranno gli aspetti di cybersecurity (come ad esempio l’identità digitale, i protocolli crittografici, il controllo degli accessi), conformità ai</w:t>
      </w:r>
      <w:r>
        <w:rPr>
          <w:rFonts w:ascii="Arial Narrow" w:eastAsia="Arial Narrow" w:hAnsi="Arial Narrow" w:cs="Arial Narrow"/>
          <w:sz w:val="24"/>
          <w:szCs w:val="24"/>
        </w:rPr>
        <w:t xml:space="preserve"> vincoli legali di privacy (come ad esempio quelli del General Data Protection Regulation, GDPR) e prestazioni (come ad esempio la latenza, la banda e la scalabilità) di applicazioni e piattaforme per la digitalizzazione dei servizi ed i sistemi ciber-fisi</w:t>
      </w:r>
      <w:r>
        <w:rPr>
          <w:rFonts w:ascii="Arial Narrow" w:eastAsia="Arial Narrow" w:hAnsi="Arial Narrow" w:cs="Arial Narrow"/>
          <w:sz w:val="24"/>
          <w:szCs w:val="24"/>
        </w:rPr>
        <w:t xml:space="preserve">ci che utilizzano dispositivi intelligenti dell’Internet of Things (IoT) in vari domini applicativi tra cui l’Industry 4.0.  </w:t>
      </w:r>
    </w:p>
    <w:p w:rsidR="00CD657E" w:rsidRDefault="00483F1A">
      <w:pPr>
        <w:spacing w:after="200"/>
        <w:ind w:left="720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Lato" w:eastAsia="Lato" w:hAnsi="Lato" w:cs="Lato"/>
          <w:color w:val="313131"/>
          <w:sz w:val="20"/>
          <w:szCs w:val="20"/>
          <w:highlight w:val="white"/>
        </w:rPr>
        <w:br/>
      </w:r>
      <w:r>
        <w:rPr>
          <w:rFonts w:ascii="Arial Narrow" w:eastAsia="Arial Narrow" w:hAnsi="Arial Narrow" w:cs="Arial Narrow"/>
          <w:sz w:val="24"/>
          <w:szCs w:val="24"/>
        </w:rPr>
        <w:t>FBK mette a disposizione per il primo anno di sperimentazione personale di ricerca, prevedendo incontri con cadenza bi-settimanal</w:t>
      </w:r>
      <w:r>
        <w:rPr>
          <w:rFonts w:ascii="Arial Narrow" w:eastAsia="Arial Narrow" w:hAnsi="Arial Narrow" w:cs="Arial Narrow"/>
          <w:sz w:val="24"/>
          <w:szCs w:val="24"/>
        </w:rPr>
        <w:t>e, compatibilmente con le esigenze scolastiche e le disponibilità dei ricercatori (In Allegato il programma dei corsi).</w:t>
      </w:r>
    </w:p>
    <w:p w:rsidR="00CD657E" w:rsidRDefault="00483F1A">
      <w:pPr>
        <w:spacing w:after="200"/>
        <w:ind w:left="720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L’Istituto si impegna a mettere a disposizione personale docente per la programmazione annuale delle attività condivise.</w:t>
      </w:r>
    </w:p>
    <w:p w:rsidR="00CD657E" w:rsidRDefault="00483F1A">
      <w:pPr>
        <w:spacing w:after="200"/>
        <w:jc w:val="center"/>
        <w:rPr>
          <w:rFonts w:ascii="Arial Narrow" w:eastAsia="Arial Narrow" w:hAnsi="Arial Narrow" w:cs="Arial Narrow"/>
          <w:b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>Articolo 2 – Ri</w:t>
      </w:r>
      <w:r>
        <w:rPr>
          <w:rFonts w:ascii="Arial Narrow" w:eastAsia="Arial Narrow" w:hAnsi="Arial Narrow" w:cs="Arial Narrow"/>
          <w:b/>
          <w:sz w:val="24"/>
          <w:szCs w:val="24"/>
        </w:rPr>
        <w:t>sorse</w:t>
      </w:r>
    </w:p>
    <w:p w:rsidR="00CD657E" w:rsidRDefault="00483F1A">
      <w:pPr>
        <w:spacing w:before="240" w:line="305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Per il primo anno di attività le parti si impegnano a sostenere gli oneri finanziari delle attività di ricerca relative al presente accordo in modo autonomo senza alcun gravame sulla controparte. Le parti si impegnano a trovare finanziamenti per sost</w:t>
      </w:r>
      <w:r>
        <w:rPr>
          <w:rFonts w:ascii="Arial Narrow" w:eastAsia="Arial Narrow" w:hAnsi="Arial Narrow" w:cs="Arial Narrow"/>
          <w:sz w:val="24"/>
          <w:szCs w:val="24"/>
        </w:rPr>
        <w:t>enere le ore di docenza, così da poter anche ampliare l’offerta formativa verso la scuola.</w:t>
      </w:r>
    </w:p>
    <w:p w:rsidR="00CD657E" w:rsidRDefault="00483F1A">
      <w:pPr>
        <w:pStyle w:val="Titolo2"/>
        <w:keepNext w:val="0"/>
        <w:keepLines w:val="0"/>
        <w:spacing w:after="80" w:line="197" w:lineRule="auto"/>
        <w:jc w:val="center"/>
        <w:rPr>
          <w:rFonts w:ascii="Arial Narrow" w:eastAsia="Arial Narrow" w:hAnsi="Arial Narrow" w:cs="Arial Narrow"/>
          <w:b/>
          <w:sz w:val="24"/>
          <w:szCs w:val="24"/>
        </w:rPr>
      </w:pPr>
      <w:bookmarkStart w:id="4" w:name="_e006o11x2o6j" w:colFirst="0" w:colLast="0"/>
      <w:bookmarkEnd w:id="4"/>
      <w:r>
        <w:rPr>
          <w:rFonts w:ascii="Arial Narrow" w:eastAsia="Arial Narrow" w:hAnsi="Arial Narrow" w:cs="Arial Narrow"/>
          <w:b/>
          <w:sz w:val="24"/>
          <w:szCs w:val="24"/>
        </w:rPr>
        <w:t>Articolo 3 - Aspetti organizzativi (A) e didattici (B)</w:t>
      </w:r>
    </w:p>
    <w:p w:rsidR="00CD657E" w:rsidRDefault="00483F1A">
      <w:pPr>
        <w:spacing w:before="240" w:line="305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>Per la FBK</w:t>
      </w:r>
      <w:r>
        <w:rPr>
          <w:rFonts w:ascii="Arial Narrow" w:eastAsia="Arial Narrow" w:hAnsi="Arial Narrow" w:cs="Arial Narrow"/>
          <w:sz w:val="24"/>
          <w:szCs w:val="24"/>
        </w:rPr>
        <w:t xml:space="preserve">:  </w:t>
      </w:r>
      <w:r>
        <w:rPr>
          <w:rFonts w:ascii="Arial Narrow" w:eastAsia="Arial Narrow" w:hAnsi="Arial Narrow" w:cs="Arial Narrow"/>
          <w:sz w:val="24"/>
          <w:szCs w:val="24"/>
        </w:rPr>
        <w:tab/>
      </w:r>
    </w:p>
    <w:p w:rsidR="00CD657E" w:rsidRDefault="00483F1A">
      <w:pPr>
        <w:numPr>
          <w:ilvl w:val="0"/>
          <w:numId w:val="4"/>
        </w:numPr>
        <w:spacing w:line="305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Claudia Dolci, Responsabile dell’Unità Ricerca e Innovazione per la Scuola;</w:t>
      </w:r>
    </w:p>
    <w:p w:rsidR="00CD657E" w:rsidRDefault="00483F1A">
      <w:pPr>
        <w:numPr>
          <w:ilvl w:val="0"/>
          <w:numId w:val="4"/>
        </w:numPr>
        <w:spacing w:line="305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Silvio Ranise, Resp</w:t>
      </w:r>
      <w:r>
        <w:rPr>
          <w:rFonts w:ascii="Arial Narrow" w:eastAsia="Arial Narrow" w:hAnsi="Arial Narrow" w:cs="Arial Narrow"/>
          <w:sz w:val="24"/>
          <w:szCs w:val="24"/>
        </w:rPr>
        <w:t>onsabile dell’Unità Security &amp; Trust;</w:t>
      </w:r>
    </w:p>
    <w:p w:rsidR="00CD657E" w:rsidRDefault="00483F1A">
      <w:pPr>
        <w:spacing w:line="305" w:lineRule="auto"/>
        <w:ind w:left="700" w:firstLine="700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 xml:space="preserve"> </w:t>
      </w:r>
    </w:p>
    <w:p w:rsidR="00CD657E" w:rsidRDefault="00483F1A">
      <w:pPr>
        <w:spacing w:before="240" w:line="305" w:lineRule="auto"/>
        <w:jc w:val="both"/>
        <w:rPr>
          <w:rFonts w:ascii="Arial Narrow" w:eastAsia="Arial Narrow" w:hAnsi="Arial Narrow" w:cs="Arial Narrow"/>
          <w:b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 xml:space="preserve">Per l’ITT Buonarroti: </w:t>
      </w:r>
    </w:p>
    <w:p w:rsidR="00CD657E" w:rsidRDefault="00483F1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05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Laura Zoller, dirigente dell’ITT Buonarroti</w:t>
      </w:r>
    </w:p>
    <w:p w:rsidR="00CD657E" w:rsidRDefault="00483F1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05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lastRenderedPageBreak/>
        <w:t>Leonarda Raffoni, docente dell’ITT Buonarroti</w:t>
      </w:r>
    </w:p>
    <w:p w:rsidR="00CD657E" w:rsidRDefault="00483F1A">
      <w:pPr>
        <w:spacing w:before="240" w:line="305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Ai coordinatori è demandato il compito di definire i termini della collaborazione oggetto del presente accordo e le modalità operative. Eventuali sostituzioni dei coordinatori di una Parte dovranno essere comunicate all'altra Parte.</w:t>
      </w:r>
    </w:p>
    <w:p w:rsidR="00CD657E" w:rsidRDefault="00483F1A">
      <w:pPr>
        <w:spacing w:before="240" w:after="240" w:line="305" w:lineRule="auto"/>
        <w:jc w:val="center"/>
        <w:rPr>
          <w:rFonts w:ascii="Arial Narrow" w:eastAsia="Arial Narrow" w:hAnsi="Arial Narrow" w:cs="Arial Narrow"/>
          <w:b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>Articolo 4 – Durata e r</w:t>
      </w:r>
      <w:r>
        <w:rPr>
          <w:rFonts w:ascii="Arial Narrow" w:eastAsia="Arial Narrow" w:hAnsi="Arial Narrow" w:cs="Arial Narrow"/>
          <w:b/>
          <w:sz w:val="24"/>
          <w:szCs w:val="24"/>
        </w:rPr>
        <w:t>ecesso</w:t>
      </w:r>
    </w:p>
    <w:p w:rsidR="00CD657E" w:rsidRDefault="00483F1A">
      <w:pPr>
        <w:spacing w:before="240" w:line="305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Le Parti concordano che il presente accordo ha durata di due anni non automaticamente prorogabile, a decorrere dalla data di sottoscrizione. Ciascuna delle Parti potrà recedere dalla presente Convenzione con un preavviso di almeno tre mesi, da notif</w:t>
      </w:r>
      <w:r>
        <w:rPr>
          <w:rFonts w:ascii="Arial Narrow" w:eastAsia="Arial Narrow" w:hAnsi="Arial Narrow" w:cs="Arial Narrow"/>
          <w:sz w:val="24"/>
          <w:szCs w:val="24"/>
        </w:rPr>
        <w:t>icarsi all’altra Parte mediante lettera raccomandata con avviso di ricevimento.</w:t>
      </w:r>
    </w:p>
    <w:p w:rsidR="00CD657E" w:rsidRDefault="00CD657E">
      <w:pPr>
        <w:spacing w:line="305" w:lineRule="auto"/>
        <w:jc w:val="both"/>
        <w:rPr>
          <w:rFonts w:ascii="Arial Narrow" w:eastAsia="Arial Narrow" w:hAnsi="Arial Narrow" w:cs="Arial Narrow"/>
          <w:sz w:val="24"/>
          <w:szCs w:val="24"/>
          <w:shd w:val="clear" w:color="auto" w:fill="EA9999"/>
        </w:rPr>
      </w:pPr>
    </w:p>
    <w:p w:rsidR="00CD657E" w:rsidRDefault="00CD657E">
      <w:pPr>
        <w:spacing w:line="305" w:lineRule="auto"/>
        <w:jc w:val="both"/>
        <w:rPr>
          <w:rFonts w:ascii="Arial Narrow" w:eastAsia="Arial Narrow" w:hAnsi="Arial Narrow" w:cs="Arial Narrow"/>
          <w:sz w:val="24"/>
          <w:szCs w:val="24"/>
          <w:shd w:val="clear" w:color="auto" w:fill="EA9999"/>
        </w:rPr>
      </w:pPr>
    </w:p>
    <w:p w:rsidR="00CD657E" w:rsidRDefault="00CD657E">
      <w:pPr>
        <w:spacing w:line="305" w:lineRule="auto"/>
        <w:jc w:val="right"/>
        <w:rPr>
          <w:rFonts w:ascii="Arial Narrow" w:eastAsia="Arial Narrow" w:hAnsi="Arial Narrow" w:cs="Arial Narrow"/>
          <w:sz w:val="24"/>
          <w:szCs w:val="24"/>
        </w:rPr>
      </w:pPr>
    </w:p>
    <w:p w:rsidR="00CD657E" w:rsidRDefault="00483F1A">
      <w:pPr>
        <w:spacing w:line="305" w:lineRule="auto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Letto, approvato e sottoscritto,</w:t>
      </w:r>
    </w:p>
    <w:p w:rsidR="00CD657E" w:rsidRDefault="00CD657E">
      <w:pPr>
        <w:spacing w:line="305" w:lineRule="auto"/>
        <w:rPr>
          <w:rFonts w:ascii="Arial Narrow" w:eastAsia="Arial Narrow" w:hAnsi="Arial Narrow" w:cs="Arial Narrow"/>
          <w:sz w:val="24"/>
          <w:szCs w:val="24"/>
        </w:rPr>
      </w:pPr>
    </w:p>
    <w:p w:rsidR="00CD657E" w:rsidRDefault="00483F1A">
      <w:pPr>
        <w:spacing w:line="305" w:lineRule="auto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 xml:space="preserve">Fondazione Bruno Kessler (FBK), </w:t>
      </w:r>
      <w:r>
        <w:rPr>
          <w:rFonts w:ascii="Arial Narrow" w:eastAsia="Arial Narrow" w:hAnsi="Arial Narrow" w:cs="Arial Narrow"/>
          <w:sz w:val="24"/>
          <w:szCs w:val="24"/>
        </w:rPr>
        <w:tab/>
      </w:r>
      <w:r>
        <w:rPr>
          <w:rFonts w:ascii="Arial Narrow" w:eastAsia="Arial Narrow" w:hAnsi="Arial Narrow" w:cs="Arial Narrow"/>
          <w:sz w:val="24"/>
          <w:szCs w:val="24"/>
        </w:rPr>
        <w:tab/>
      </w:r>
      <w:r>
        <w:rPr>
          <w:rFonts w:ascii="Arial Narrow" w:eastAsia="Arial Narrow" w:hAnsi="Arial Narrow" w:cs="Arial Narrow"/>
          <w:sz w:val="24"/>
          <w:szCs w:val="24"/>
        </w:rPr>
        <w:tab/>
      </w:r>
      <w:r>
        <w:rPr>
          <w:rFonts w:ascii="Arial Narrow" w:eastAsia="Arial Narrow" w:hAnsi="Arial Narrow" w:cs="Arial Narrow"/>
          <w:sz w:val="24"/>
          <w:szCs w:val="24"/>
        </w:rPr>
        <w:tab/>
      </w:r>
      <w:r>
        <w:rPr>
          <w:rFonts w:ascii="Arial Narrow" w:eastAsia="Arial Narrow" w:hAnsi="Arial Narrow" w:cs="Arial Narrow"/>
          <w:sz w:val="24"/>
          <w:szCs w:val="24"/>
        </w:rPr>
        <w:tab/>
      </w:r>
    </w:p>
    <w:p w:rsidR="00CD657E" w:rsidRDefault="00483F1A">
      <w:pPr>
        <w:spacing w:line="305" w:lineRule="auto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Il Segretario Generale</w:t>
      </w:r>
    </w:p>
    <w:p w:rsidR="00CD657E" w:rsidRDefault="00483F1A">
      <w:pPr>
        <w:spacing w:line="305" w:lineRule="auto"/>
        <w:rPr>
          <w:rFonts w:ascii="Arial Narrow" w:eastAsia="Arial Narrow" w:hAnsi="Arial Narrow" w:cs="Arial Narrow"/>
          <w:i/>
          <w:sz w:val="24"/>
          <w:szCs w:val="24"/>
        </w:rPr>
      </w:pPr>
      <w:r>
        <w:rPr>
          <w:rFonts w:ascii="Arial Narrow" w:eastAsia="Arial Narrow" w:hAnsi="Arial Narrow" w:cs="Arial Narrow"/>
          <w:i/>
          <w:sz w:val="24"/>
          <w:szCs w:val="24"/>
        </w:rPr>
        <w:t>Ing. Andrea Simoni</w:t>
      </w:r>
    </w:p>
    <w:p w:rsidR="00CD657E" w:rsidRDefault="00CD657E">
      <w:pPr>
        <w:spacing w:line="305" w:lineRule="auto"/>
        <w:rPr>
          <w:rFonts w:ascii="Arial Narrow" w:eastAsia="Arial Narrow" w:hAnsi="Arial Narrow" w:cs="Arial Narrow"/>
          <w:i/>
          <w:sz w:val="24"/>
          <w:szCs w:val="24"/>
        </w:rPr>
      </w:pPr>
    </w:p>
    <w:p w:rsidR="00CD657E" w:rsidRDefault="00483F1A">
      <w:pPr>
        <w:spacing w:line="305" w:lineRule="auto"/>
        <w:rPr>
          <w:rFonts w:ascii="Arial Narrow" w:eastAsia="Arial Narrow" w:hAnsi="Arial Narrow" w:cs="Arial Narrow"/>
          <w:i/>
          <w:sz w:val="24"/>
          <w:szCs w:val="24"/>
        </w:rPr>
      </w:pPr>
      <w:r>
        <w:rPr>
          <w:rFonts w:ascii="Arial Narrow" w:eastAsia="Arial Narrow" w:hAnsi="Arial Narrow" w:cs="Arial Narrow"/>
          <w:i/>
          <w:sz w:val="24"/>
          <w:szCs w:val="24"/>
        </w:rPr>
        <w:t>__________________________</w:t>
      </w:r>
    </w:p>
    <w:p w:rsidR="00CD657E" w:rsidRDefault="00CD657E">
      <w:pPr>
        <w:spacing w:line="305" w:lineRule="auto"/>
        <w:rPr>
          <w:rFonts w:ascii="Arial Narrow" w:eastAsia="Arial Narrow" w:hAnsi="Arial Narrow" w:cs="Arial Narrow"/>
          <w:i/>
          <w:sz w:val="24"/>
          <w:szCs w:val="24"/>
        </w:rPr>
      </w:pPr>
    </w:p>
    <w:p w:rsidR="00CD657E" w:rsidRDefault="00CD657E">
      <w:pPr>
        <w:spacing w:line="305" w:lineRule="auto"/>
        <w:rPr>
          <w:rFonts w:ascii="Arial Narrow" w:eastAsia="Arial Narrow" w:hAnsi="Arial Narrow" w:cs="Arial Narrow"/>
          <w:i/>
          <w:sz w:val="24"/>
          <w:szCs w:val="24"/>
        </w:rPr>
      </w:pPr>
    </w:p>
    <w:p w:rsidR="00CD657E" w:rsidRDefault="00483F1A">
      <w:pPr>
        <w:spacing w:line="305" w:lineRule="auto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ITT Buonarroti</w:t>
      </w:r>
    </w:p>
    <w:p w:rsidR="00CD657E" w:rsidRDefault="00483F1A">
      <w:pPr>
        <w:spacing w:line="305" w:lineRule="auto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La Dirigente Scolastica</w:t>
      </w:r>
    </w:p>
    <w:p w:rsidR="00CD657E" w:rsidRDefault="00483F1A">
      <w:pPr>
        <w:spacing w:line="305" w:lineRule="auto"/>
        <w:rPr>
          <w:rFonts w:ascii="Arial Narrow" w:eastAsia="Arial Narrow" w:hAnsi="Arial Narrow" w:cs="Arial Narrow"/>
          <w:i/>
          <w:sz w:val="24"/>
          <w:szCs w:val="24"/>
        </w:rPr>
      </w:pPr>
      <w:r>
        <w:rPr>
          <w:rFonts w:ascii="Arial Narrow" w:eastAsia="Arial Narrow" w:hAnsi="Arial Narrow" w:cs="Arial Narrow"/>
          <w:i/>
          <w:sz w:val="24"/>
          <w:szCs w:val="24"/>
        </w:rPr>
        <w:t>Dott.ssa Laura Zoller</w:t>
      </w:r>
    </w:p>
    <w:p w:rsidR="00CD657E" w:rsidRDefault="00CD657E">
      <w:pPr>
        <w:spacing w:line="305" w:lineRule="auto"/>
        <w:rPr>
          <w:rFonts w:ascii="Arial Narrow" w:eastAsia="Arial Narrow" w:hAnsi="Arial Narrow" w:cs="Arial Narrow"/>
          <w:i/>
          <w:sz w:val="24"/>
          <w:szCs w:val="24"/>
        </w:rPr>
      </w:pPr>
    </w:p>
    <w:p w:rsidR="00CD657E" w:rsidRDefault="00483F1A">
      <w:pPr>
        <w:spacing w:line="305" w:lineRule="auto"/>
        <w:rPr>
          <w:rFonts w:ascii="Arial Narrow" w:eastAsia="Arial Narrow" w:hAnsi="Arial Narrow" w:cs="Arial Narrow"/>
          <w:i/>
          <w:sz w:val="24"/>
          <w:szCs w:val="24"/>
        </w:rPr>
      </w:pPr>
      <w:r>
        <w:rPr>
          <w:rFonts w:ascii="Arial Narrow" w:eastAsia="Arial Narrow" w:hAnsi="Arial Narrow" w:cs="Arial Narrow"/>
          <w:i/>
          <w:sz w:val="24"/>
          <w:szCs w:val="24"/>
        </w:rPr>
        <w:t>____________________________</w:t>
      </w:r>
    </w:p>
    <w:p w:rsidR="00CD657E" w:rsidRDefault="00CD657E">
      <w:pPr>
        <w:spacing w:line="305" w:lineRule="auto"/>
        <w:rPr>
          <w:rFonts w:ascii="Arial Narrow" w:eastAsia="Arial Narrow" w:hAnsi="Arial Narrow" w:cs="Arial Narrow"/>
          <w:i/>
          <w:sz w:val="24"/>
          <w:szCs w:val="24"/>
        </w:rPr>
      </w:pPr>
    </w:p>
    <w:p w:rsidR="00CD657E" w:rsidRDefault="00CD657E">
      <w:pPr>
        <w:spacing w:after="120" w:line="240" w:lineRule="auto"/>
        <w:rPr>
          <w:rFonts w:ascii="Arial Narrow" w:eastAsia="Arial Narrow" w:hAnsi="Arial Narrow" w:cs="Arial Narrow"/>
          <w:b/>
          <w:sz w:val="24"/>
          <w:szCs w:val="24"/>
        </w:rPr>
      </w:pPr>
    </w:p>
    <w:sectPr w:rsidR="00CD657E">
      <w:headerReference w:type="default" r:id="rId7"/>
      <w:footerReference w:type="default" r:id="rId8"/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83F1A">
      <w:pPr>
        <w:spacing w:line="240" w:lineRule="auto"/>
      </w:pPr>
      <w:r>
        <w:separator/>
      </w:r>
    </w:p>
  </w:endnote>
  <w:endnote w:type="continuationSeparator" w:id="0">
    <w:p w:rsidR="00000000" w:rsidRDefault="00483F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ato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57E" w:rsidRDefault="00483F1A">
    <w:pPr>
      <w:jc w:val="right"/>
    </w:pPr>
    <w:r>
      <w:pict>
        <v:rect id="_x0000_i1025" style="width:0;height:1.5pt" o:hralign="center" o:hrstd="t" o:hr="t" fillcolor="#a0a0a0" stroked="f"/>
      </w:pict>
    </w:r>
    <w:r>
      <w:rPr>
        <w:rFonts w:ascii="Arial Narrow" w:eastAsia="Arial Narrow" w:hAnsi="Arial Narrow" w:cs="Arial Narrow"/>
        <w:i/>
        <w:sz w:val="18"/>
        <w:szCs w:val="18"/>
      </w:rPr>
      <w:t xml:space="preserve">Accordo di collaborazione per il nuovo corso di Informatica Itt.Digital.Science </w:t>
    </w:r>
    <w:r>
      <w:rPr>
        <w:rFonts w:ascii="Arial Narrow" w:eastAsia="Arial Narrow" w:hAnsi="Arial Narrow" w:cs="Arial Narrow"/>
        <w:sz w:val="18"/>
        <w:szCs w:val="18"/>
      </w:rPr>
      <w:t xml:space="preserve">-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>
      <w:rPr>
        <w:noProof/>
        <w:sz w:val="18"/>
        <w:szCs w:val="18"/>
      </w:rPr>
      <w:t>1</w:t>
    </w:r>
    <w:r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83F1A">
      <w:pPr>
        <w:spacing w:line="240" w:lineRule="auto"/>
      </w:pPr>
      <w:r>
        <w:separator/>
      </w:r>
    </w:p>
  </w:footnote>
  <w:footnote w:type="continuationSeparator" w:id="0">
    <w:p w:rsidR="00000000" w:rsidRDefault="00483F1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57E" w:rsidRDefault="00483F1A">
    <w:r>
      <w:rPr>
        <w:noProof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column">
            <wp:posOffset>3657600</wp:posOffset>
          </wp:positionH>
          <wp:positionV relativeFrom="paragraph">
            <wp:posOffset>152400</wp:posOffset>
          </wp:positionV>
          <wp:extent cx="2281238" cy="654393"/>
          <wp:effectExtent l="0" t="0" r="0" b="0"/>
          <wp:wrapSquare wrapText="bothSides" distT="114300" distB="114300" distL="114300" distR="11430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81238" cy="65439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1</wp:posOffset>
          </wp:positionH>
          <wp:positionV relativeFrom="paragraph">
            <wp:posOffset>152400</wp:posOffset>
          </wp:positionV>
          <wp:extent cx="862013" cy="732711"/>
          <wp:effectExtent l="0" t="0" r="0" b="0"/>
          <wp:wrapSquare wrapText="bothSides" distT="0" distB="0" distL="114300" distR="114300"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2013" cy="73271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CD657E" w:rsidRDefault="00CD657E"/>
  <w:p w:rsidR="00CD657E" w:rsidRDefault="00CD657E">
    <w:pPr>
      <w:pBdr>
        <w:top w:val="nil"/>
        <w:left w:val="nil"/>
        <w:bottom w:val="nil"/>
        <w:right w:val="nil"/>
        <w:between w:val="nil"/>
      </w:pBdr>
      <w:spacing w:before="240" w:line="305" w:lineRule="auto"/>
      <w:jc w:val="both"/>
      <w:rPr>
        <w:rFonts w:ascii="Arial Narrow" w:eastAsia="Arial Narrow" w:hAnsi="Arial Narrow" w:cs="Arial Narrow"/>
        <w:sz w:val="24"/>
        <w:szCs w:val="24"/>
      </w:rPr>
    </w:pPr>
  </w:p>
  <w:p w:rsidR="00CD657E" w:rsidRDefault="00CD657E"/>
  <w:p w:rsidR="00CD657E" w:rsidRDefault="00CD657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70C00"/>
    <w:multiLevelType w:val="multilevel"/>
    <w:tmpl w:val="F68AD29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5364920"/>
    <w:multiLevelType w:val="multilevel"/>
    <w:tmpl w:val="33FA872A"/>
    <w:lvl w:ilvl="0">
      <w:start w:val="1"/>
      <w:numFmt w:val="upperLetter"/>
      <w:lvlText w:val="(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" w15:restartNumberingAfterBreak="0">
    <w:nsid w:val="600313BB"/>
    <w:multiLevelType w:val="multilevel"/>
    <w:tmpl w:val="280CD2D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7E920DBA"/>
    <w:multiLevelType w:val="multilevel"/>
    <w:tmpl w:val="A9B627D6"/>
    <w:lvl w:ilvl="0">
      <w:start w:val="1"/>
      <w:numFmt w:val="upperLetter"/>
      <w:lvlText w:val="(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57E"/>
    <w:rsid w:val="00483F1A"/>
    <w:rsid w:val="00CD6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F0FAD3A4-EFB8-49E1-9149-A117004C6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it-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736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Manuela.Galeone</dc:creator>
  <cp:lastModifiedBy>Manuela.Galeone</cp:lastModifiedBy>
  <cp:revision>2</cp:revision>
  <dcterms:created xsi:type="dcterms:W3CDTF">2019-11-22T08:39:00Z</dcterms:created>
  <dcterms:modified xsi:type="dcterms:W3CDTF">2019-11-22T08:39:00Z</dcterms:modified>
</cp:coreProperties>
</file>